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05" w:rsidRDefault="00182705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FE288" wp14:editId="70224402">
                <wp:simplePos x="0" y="0"/>
                <wp:positionH relativeFrom="margin">
                  <wp:posOffset>393405</wp:posOffset>
                </wp:positionH>
                <wp:positionV relativeFrom="paragraph">
                  <wp:posOffset>-130928</wp:posOffset>
                </wp:positionV>
                <wp:extent cx="8595995" cy="1222744"/>
                <wp:effectExtent l="0" t="0" r="0" b="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5995" cy="12227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7E6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82705" w:rsidRDefault="00182705" w:rsidP="00182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Problema</w:t>
                            </w:r>
                          </w:p>
                          <w:p w:rsidR="00182705" w:rsidRDefault="00182705" w:rsidP="00182705">
                            <w:r>
                              <w:t>No existe un principio unificador que nos identifique como área turística y que permita el desarrollo de las zonas que la componen en torno a una propuesta sinérgica y unificadora.</w:t>
                            </w:r>
                          </w:p>
                          <w:p w:rsidR="00182705" w:rsidRDefault="00182705" w:rsidP="00182705">
                            <w:pPr>
                              <w:spacing w:line="240" w:lineRule="auto"/>
                              <w:ind w:left="720" w:firstLine="360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</w:p>
                          <w:p w:rsidR="00182705" w:rsidRDefault="00182705" w:rsidP="00182705">
                            <w:pPr>
                              <w:spacing w:line="240" w:lineRule="auto"/>
                              <w:ind w:left="720" w:firstLine="36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FE288" id="Rectángulo redondeado 2" o:spid="_x0000_s1026" style="position:absolute;margin-left:31pt;margin-top:-10.3pt;width:676.85pt;height:96.3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" fillcolor="#dd7e6b" stroked="f">
                <v:textbox inset="2.53958mm,2.53958mm,2.53958mm,2.53958mm">
                  <w:txbxContent>
                    <w:p w:rsidR="00182705" w:rsidRDefault="00182705" w:rsidP="001827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Problema</w:t>
                      </w:r>
                    </w:p>
                    <w:p w:rsidR="00182705" w:rsidRDefault="00182705" w:rsidP="00182705">
                      <w:r>
                        <w:t>No existe un principio unificador que nos identifique como área turística y que permita el desarrollo de las zonas que la componen en torno a una propuesta sinérgica y unificadora.</w:t>
                      </w:r>
                    </w:p>
                    <w:p w:rsidR="00182705" w:rsidRDefault="00182705" w:rsidP="00182705">
                      <w:pPr>
                        <w:spacing w:line="240" w:lineRule="auto"/>
                        <w:ind w:left="720" w:firstLine="360"/>
                        <w:jc w:val="center"/>
                        <w:textDirection w:val="btLr"/>
                        <w:rPr>
                          <w:sz w:val="28"/>
                        </w:rPr>
                      </w:pPr>
                    </w:p>
                    <w:p w:rsidR="00182705" w:rsidRDefault="00182705" w:rsidP="00182705">
                      <w:pPr>
                        <w:spacing w:line="240" w:lineRule="auto"/>
                        <w:ind w:left="720" w:firstLine="360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2705" w:rsidRDefault="00182705"/>
    <w:p w:rsidR="00182705" w:rsidRDefault="00182705"/>
    <w:p w:rsidR="00182705" w:rsidRDefault="00182705"/>
    <w:p w:rsidR="00182705" w:rsidRDefault="00182705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A12F3" wp14:editId="4825DB87">
                <wp:simplePos x="0" y="0"/>
                <wp:positionH relativeFrom="margin">
                  <wp:posOffset>1162759</wp:posOffset>
                </wp:positionH>
                <wp:positionV relativeFrom="paragraph">
                  <wp:posOffset>11430</wp:posOffset>
                </wp:positionV>
                <wp:extent cx="7123814" cy="4986670"/>
                <wp:effectExtent l="0" t="0" r="1270" b="444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14" cy="4986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82705" w:rsidRDefault="00182705" w:rsidP="00182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¿Quién?</w:t>
                            </w:r>
                          </w:p>
                          <w:p w:rsidR="00182705" w:rsidRDefault="00182705" w:rsidP="00182705">
                            <w:pPr>
                              <w:spacing w:line="240" w:lineRule="auto"/>
                              <w:textDirection w:val="btL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¿Para quienes es un problema?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 xml:space="preserve">La necesidad de generar una marca que unifique brinde sinergia y nos permita pensarnos </w:t>
                            </w:r>
                            <w:r w:rsidR="00CC2754">
                              <w:t>y trabajar</w:t>
                            </w:r>
                            <w:r>
                              <w:t xml:space="preserve"> como área turística en el desarrollo </w:t>
                            </w:r>
                            <w:r w:rsidR="00CC2754">
                              <w:t>de procesos</w:t>
                            </w:r>
                            <w:r>
                              <w:t xml:space="preserve"> de </w:t>
                            </w:r>
                            <w:proofErr w:type="spellStart"/>
                            <w:r>
                              <w:t>branding</w:t>
                            </w:r>
                            <w:proofErr w:type="spellEnd"/>
                            <w:r>
                              <w:t xml:space="preserve"> turísticos pensando en la captación del turismo internacional por medio de la diversificación e integración de la oferta turística del área.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>A su vez la marca permitirá diferenciarnos de otras marcas del país.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>En este orden de cosas si bien la región se organiza en torno al nombre de cuyo, esta denominación no es en sí misma ni llamativa ni aglutinante y mucho menos competitiva en relación con la región vecina que se unifica en la marca Patagonia.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 xml:space="preserve">“Tom Peter indica </w:t>
                            </w:r>
                            <w:r w:rsidRPr="00182705">
                              <w:rPr>
                                <w:b/>
                              </w:rPr>
                              <w:t xml:space="preserve">“una marca </w:t>
                            </w:r>
                            <w:r w:rsidRPr="00182705">
                              <w:rPr>
                                <w:b/>
                              </w:rPr>
                              <w:t>es poderosa</w:t>
                            </w:r>
                            <w:r w:rsidRPr="00182705">
                              <w:rPr>
                                <w:b/>
                              </w:rPr>
                              <w:t xml:space="preserve"> cuando posee valor de credibilidad y singularidad”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 xml:space="preserve">Los destinos del área turística poseen madurez y el </w:t>
                            </w:r>
                            <w:r>
                              <w:t>desarrollo necesario</w:t>
                            </w:r>
                            <w:r>
                              <w:t xml:space="preserve"> que permiten gestar este proceso. La planta turística es amplia contamos con servicios para los diversos requerimientos turísticos.  Esta organización se conforma así en un atractivo en sí mismo.</w:t>
                            </w:r>
                          </w:p>
                          <w:p w:rsidR="00182705" w:rsidRPr="00182705" w:rsidRDefault="00182705" w:rsidP="00182705">
                            <w:pPr>
                              <w:spacing w:line="240" w:lineRule="auto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 w:rsidRPr="00182705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Perfiles de usuarios:</w:t>
                            </w:r>
                          </w:p>
                          <w:p w:rsidR="00182705" w:rsidRDefault="00182705" w:rsidP="00182705">
                            <w:r>
                              <w:t xml:space="preserve">Por un </w:t>
                            </w:r>
                            <w:r>
                              <w:t>lado,</w:t>
                            </w:r>
                            <w:r>
                              <w:t xml:space="preserve"> los usos que </w:t>
                            </w:r>
                            <w:r>
                              <w:t>se han</w:t>
                            </w:r>
                            <w:r>
                              <w:t xml:space="preserve"> de generar a partir de los prestadores turísticos los que han de enlistarse en el marco de la MARCA “Tras las huellas del cóndor andino”, tanto para la presentación de sus actuales productos o servicios, como para generar nuevos productos.</w:t>
                            </w:r>
                          </w:p>
                          <w:p w:rsidR="00182705" w:rsidRDefault="00182705" w:rsidP="00182705">
                            <w:r>
                              <w:t xml:space="preserve">En segundo </w:t>
                            </w:r>
                            <w:proofErr w:type="gramStart"/>
                            <w:r>
                              <w:t>lugar</w:t>
                            </w:r>
                            <w:proofErr w:type="gramEnd"/>
                            <w:r>
                              <w:t xml:space="preserve"> para los turistas que han de identificarse con la marca para acercarse a la oferta del área.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</w:p>
                          <w:p w:rsidR="00182705" w:rsidRDefault="00182705" w:rsidP="00182705">
                            <w:pPr>
                              <w:spacing w:line="240" w:lineRule="auto"/>
                              <w:textDirection w:val="btLr"/>
                              <w:rPr>
                                <w:sz w:val="24"/>
                              </w:rPr>
                            </w:pPr>
                          </w:p>
                          <w:p w:rsidR="00182705" w:rsidRDefault="00182705" w:rsidP="00182705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182705" w:rsidRDefault="00182705" w:rsidP="00182705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182705" w:rsidRDefault="00182705" w:rsidP="00182705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182705" w:rsidRDefault="00182705" w:rsidP="0018270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Perfiles de usuario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A12F3" id="Rectángulo redondeado 3" o:spid="_x0000_s1027" style="position:absolute;margin-left:91.55pt;margin-top:.9pt;width:560.95pt;height:3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" fillcolor="#ffe599" stroked="f">
                <v:textbox inset="2.53958mm,2.53958mm,2.53958mm,2.53958mm">
                  <w:txbxContent>
                    <w:p w:rsidR="00182705" w:rsidRDefault="00182705" w:rsidP="001827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¿Quién?</w:t>
                      </w:r>
                    </w:p>
                    <w:p w:rsidR="00182705" w:rsidRDefault="00182705" w:rsidP="00182705">
                      <w:pPr>
                        <w:spacing w:line="240" w:lineRule="auto"/>
                        <w:textDirection w:val="btLr"/>
                        <w:rPr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¿Para quienes es un problema?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 xml:space="preserve">La necesidad de generar una marca que unifique brinde sinergia y nos permita pensarnos </w:t>
                      </w:r>
                      <w:r w:rsidR="00CC2754">
                        <w:t>y trabajar</w:t>
                      </w:r>
                      <w:r>
                        <w:t xml:space="preserve"> como área turística en el desarrollo </w:t>
                      </w:r>
                      <w:r w:rsidR="00CC2754">
                        <w:t>de procesos</w:t>
                      </w:r>
                      <w:r>
                        <w:t xml:space="preserve"> de </w:t>
                      </w:r>
                      <w:proofErr w:type="spellStart"/>
                      <w:r>
                        <w:t>branding</w:t>
                      </w:r>
                      <w:proofErr w:type="spellEnd"/>
                      <w:r>
                        <w:t xml:space="preserve"> turísticos pensando en la captación del turismo internacional por medio de la diversificación e integración de la oferta turística del área.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>A su vez la marca permitirá diferenciarnos de otras marcas del país.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>En este orden de cosas si bien la región se organiza en torno al nombre de cuyo, esta denominación no es en sí misma ni llamativa ni aglutinante y mucho menos competitiva en relación con la región vecina que se unifica en la marca Patagonia.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 xml:space="preserve">“Tom Peter indica </w:t>
                      </w:r>
                      <w:r w:rsidRPr="00182705">
                        <w:rPr>
                          <w:b/>
                        </w:rPr>
                        <w:t xml:space="preserve">“una marca </w:t>
                      </w:r>
                      <w:r w:rsidRPr="00182705">
                        <w:rPr>
                          <w:b/>
                        </w:rPr>
                        <w:t>es poderosa</w:t>
                      </w:r>
                      <w:r w:rsidRPr="00182705">
                        <w:rPr>
                          <w:b/>
                        </w:rPr>
                        <w:t xml:space="preserve"> cuando posee valor de credibilidad y singularidad”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 xml:space="preserve">Los destinos del área turística poseen madurez y el </w:t>
                      </w:r>
                      <w:r>
                        <w:t>desarrollo necesario</w:t>
                      </w:r>
                      <w:r>
                        <w:t xml:space="preserve"> que permiten gestar este proceso. La planta turística es amplia contamos con servicios para los diversos requerimientos turísticos.  Esta organización se conforma así en un atractivo en sí mismo.</w:t>
                      </w:r>
                    </w:p>
                    <w:p w:rsidR="00182705" w:rsidRPr="00182705" w:rsidRDefault="00182705" w:rsidP="00182705">
                      <w:pPr>
                        <w:spacing w:line="240" w:lineRule="auto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 w:rsidRPr="00182705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Perfiles de usuarios:</w:t>
                      </w:r>
                    </w:p>
                    <w:p w:rsidR="00182705" w:rsidRDefault="00182705" w:rsidP="00182705">
                      <w:r>
                        <w:t xml:space="preserve">Por un </w:t>
                      </w:r>
                      <w:r>
                        <w:t>lado,</w:t>
                      </w:r>
                      <w:r>
                        <w:t xml:space="preserve"> los usos que </w:t>
                      </w:r>
                      <w:r>
                        <w:t>se han</w:t>
                      </w:r>
                      <w:r>
                        <w:t xml:space="preserve"> de generar a partir de los prestadores turísticos los que han de enlistarse en el marco de la MARCA “Tras las huellas del cóndor andino”, tanto para la presentación de sus actuales productos o servicios, como para generar nuevos productos.</w:t>
                      </w:r>
                    </w:p>
                    <w:p w:rsidR="00182705" w:rsidRDefault="00182705" w:rsidP="00182705">
                      <w:r>
                        <w:t xml:space="preserve">En segundo </w:t>
                      </w:r>
                      <w:proofErr w:type="gramStart"/>
                      <w:r>
                        <w:t>lugar</w:t>
                      </w:r>
                      <w:proofErr w:type="gramEnd"/>
                      <w:r>
                        <w:t xml:space="preserve"> para los turistas que han de identificarse con la marca para acercarse a la oferta del área.</w:t>
                      </w:r>
                    </w:p>
                    <w:p w:rsidR="00182705" w:rsidRDefault="00182705" w:rsidP="00182705">
                      <w:pPr>
                        <w:jc w:val="both"/>
                      </w:pPr>
                    </w:p>
                    <w:p w:rsidR="00182705" w:rsidRDefault="00182705" w:rsidP="00182705">
                      <w:pPr>
                        <w:jc w:val="both"/>
                      </w:pPr>
                    </w:p>
                    <w:p w:rsidR="00182705" w:rsidRDefault="00182705" w:rsidP="00182705">
                      <w:pPr>
                        <w:spacing w:line="240" w:lineRule="auto"/>
                        <w:textDirection w:val="btLr"/>
                        <w:rPr>
                          <w:sz w:val="24"/>
                        </w:rPr>
                      </w:pPr>
                    </w:p>
                    <w:p w:rsidR="00182705" w:rsidRDefault="00182705" w:rsidP="00182705">
                      <w:pPr>
                        <w:spacing w:line="240" w:lineRule="auto"/>
                        <w:textDirection w:val="btLr"/>
                      </w:pPr>
                    </w:p>
                    <w:p w:rsidR="00182705" w:rsidRDefault="00182705" w:rsidP="00182705">
                      <w:pPr>
                        <w:spacing w:line="240" w:lineRule="auto"/>
                        <w:textDirection w:val="btLr"/>
                      </w:pPr>
                    </w:p>
                    <w:p w:rsidR="00182705" w:rsidRDefault="00182705" w:rsidP="00182705">
                      <w:pPr>
                        <w:spacing w:line="240" w:lineRule="auto"/>
                        <w:textDirection w:val="btLr"/>
                      </w:pPr>
                    </w:p>
                    <w:p w:rsidR="00182705" w:rsidRDefault="00182705" w:rsidP="00182705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Perfiles de usuario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B2397" wp14:editId="56311CA3">
                <wp:simplePos x="0" y="0"/>
                <wp:positionH relativeFrom="margin">
                  <wp:posOffset>542261</wp:posOffset>
                </wp:positionH>
                <wp:positionV relativeFrom="paragraph">
                  <wp:posOffset>34231</wp:posOffset>
                </wp:positionV>
                <wp:extent cx="8665535" cy="2679405"/>
                <wp:effectExtent l="0" t="0" r="2540" b="698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5535" cy="267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4C2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82705" w:rsidRDefault="00182705" w:rsidP="00182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¿Qué?</w:t>
                            </w:r>
                          </w:p>
                          <w:p w:rsidR="00182705" w:rsidRDefault="00182705" w:rsidP="00182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182705" w:rsidRDefault="00182705" w:rsidP="00182705">
                            <w:proofErr w:type="gramStart"/>
                            <w:r>
                              <w:t>Un marca</w:t>
                            </w:r>
                            <w:proofErr w:type="gramEnd"/>
                            <w:r>
                              <w:t xml:space="preserve"> que genere sinergia y estrategias alternativas de divulgación fuerte y llamativa de las ofertas del área.</w:t>
                            </w:r>
                          </w:p>
                          <w:p w:rsidR="00182705" w:rsidRDefault="00182705" w:rsidP="00182705">
                            <w:r>
                              <w:t>El Cóndor por su imponente presencia y su atrayente historia y vida permitirá visibilizar el área y potenciarla.</w:t>
                            </w:r>
                          </w:p>
                          <w:p w:rsidR="00182705" w:rsidRDefault="00182705" w:rsidP="00182705">
                            <w:r>
                              <w:t>A partir de este principio unificador se podrán crear estrategias innovadoras de comunicación y promoción.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>Sin duda los desarrollos permitirán un aporte significativo a la Política Turística Nacional y al propio sector, potenciando desarrollos parciales y la inserción de la región en los mercados internacionales, en el marco de una propuesta de excelencia con propuestas turísticas moderna, basada en principios de sustentabilidad, investigación y desarrollos alternativos.</w:t>
                            </w:r>
                          </w:p>
                          <w:p w:rsidR="00182705" w:rsidRDefault="00182705" w:rsidP="0018270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B2397" id="Rectángulo redondeado 4" o:spid="_x0000_s1028" style="position:absolute;margin-left:42.7pt;margin-top:2.7pt;width:682.35pt;height:21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" fillcolor="#a4c2f4" stroked="f">
                <v:textbox inset="2.53958mm,2.53958mm,2.53958mm,2.53958mm">
                  <w:txbxContent>
                    <w:p w:rsidR="00182705" w:rsidRDefault="00182705" w:rsidP="001827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¿Qué?</w:t>
                      </w:r>
                    </w:p>
                    <w:p w:rsidR="00182705" w:rsidRDefault="00182705" w:rsidP="0018270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182705" w:rsidRDefault="00182705" w:rsidP="00182705">
                      <w:proofErr w:type="gramStart"/>
                      <w:r>
                        <w:t>Un marca</w:t>
                      </w:r>
                      <w:proofErr w:type="gramEnd"/>
                      <w:r>
                        <w:t xml:space="preserve"> que genere sinergia y estrategias alternativas de divulgación fuerte y llamativa de las ofertas del área.</w:t>
                      </w:r>
                    </w:p>
                    <w:p w:rsidR="00182705" w:rsidRDefault="00182705" w:rsidP="00182705">
                      <w:r>
                        <w:t>El Cóndor por su imponente presencia y su atrayente historia y vida permitirá visibilizar el área y potenciarla.</w:t>
                      </w:r>
                    </w:p>
                    <w:p w:rsidR="00182705" w:rsidRDefault="00182705" w:rsidP="00182705">
                      <w:r>
                        <w:t>A partir de este principio unificador se podrán crear estrategias innovadoras de comunicación y promoción.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>Sin duda los desarrollos permitirán un aporte significativo a la Política Turística Nacional y al propio sector, potenciando desarrollos parciales y la inserción de la región en los mercados internacionales, en el marco de una propuesta de excelencia con propuestas turísticas moderna, basada en principios de sustentabilidad, investigación y desarrollos alternativos.</w:t>
                      </w:r>
                    </w:p>
                    <w:p w:rsidR="00182705" w:rsidRDefault="00182705" w:rsidP="0018270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/>
    <w:p w:rsidR="00182705" w:rsidRDefault="00182705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330EF" wp14:editId="52F91797">
                <wp:simplePos x="0" y="0"/>
                <wp:positionH relativeFrom="margin">
                  <wp:posOffset>395605</wp:posOffset>
                </wp:positionH>
                <wp:positionV relativeFrom="paragraph">
                  <wp:posOffset>14605</wp:posOffset>
                </wp:positionV>
                <wp:extent cx="8823325" cy="3562350"/>
                <wp:effectExtent l="0" t="0" r="0" b="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3325" cy="3562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5A6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82705" w:rsidRDefault="00182705" w:rsidP="00182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¿Cómo?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>Desarrollo de un logo-</w:t>
                            </w:r>
                            <w:proofErr w:type="spellStart"/>
                            <w:r>
                              <w:t>isotipo</w:t>
                            </w:r>
                            <w:proofErr w:type="spellEnd"/>
                            <w:r>
                              <w:t>. Conformación de la imagen del destino.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 xml:space="preserve">Desarrollo de un estudio descriptivo de las zonas y su oferta. 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>Conformación de una comisión que genere los procesos de integración y promoción.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 xml:space="preserve">Gestación de relatos en el marco del </w:t>
                            </w:r>
                            <w:proofErr w:type="spellStart"/>
                            <w:r>
                              <w:t>branding</w:t>
                            </w:r>
                            <w:proofErr w:type="spellEnd"/>
                            <w:r>
                              <w:t xml:space="preserve"> turístico con el fin establecer y dotar una personalidad específica al destino. Desarrollo desde el enfoque cognitivo: procesos de significación de los atractivos del área. Desarrollo desde el enfoque afectivo: procesos de generación de sentimientos y evocaciones propias del área.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 xml:space="preserve">Generación de una visión compartida del área. Revisión y actualización </w:t>
                            </w:r>
                            <w:r>
                              <w:t>del encuadre</w:t>
                            </w:r>
                            <w:r>
                              <w:t xml:space="preserve"> </w:t>
                            </w:r>
                            <w:r>
                              <w:t>programáticos</w:t>
                            </w:r>
                            <w:r>
                              <w:t xml:space="preserve"> de la región.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>Revisión de los componentes turísticos e incorporación de nuevos.</w:t>
                            </w:r>
                          </w:p>
                          <w:p w:rsidR="00182705" w:rsidRDefault="00182705" w:rsidP="00182705">
                            <w:pPr>
                              <w:jc w:val="both"/>
                            </w:pPr>
                            <w:r>
                              <w:t>Reformulación del mapa de oportunidades.</w:t>
                            </w:r>
                          </w:p>
                          <w:p w:rsidR="00182705" w:rsidRDefault="00182705" w:rsidP="0018270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330EF" id="Rectángulo redondeado 5" o:spid="_x0000_s1029" style="position:absolute;margin-left:31.15pt;margin-top:1.15pt;width:694.75pt;height:28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" fillcolor="#d5a6bd" stroked="f">
                <v:textbox inset="2.53958mm,2.53958mm,2.53958mm,2.53958mm">
                  <w:txbxContent>
                    <w:p w:rsidR="00182705" w:rsidRDefault="00182705" w:rsidP="001827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¿Cómo?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>Desarrollo de un logo-</w:t>
                      </w:r>
                      <w:proofErr w:type="spellStart"/>
                      <w:r>
                        <w:t>isotipo</w:t>
                      </w:r>
                      <w:proofErr w:type="spellEnd"/>
                      <w:r>
                        <w:t>. Conformación de la imagen del destino.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 xml:space="preserve">Desarrollo de un estudio descriptivo de las zonas y su oferta. 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>Conformación de una comisión que genere los procesos de integración y promoción.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 xml:space="preserve">Gestación de relatos en el marco del </w:t>
                      </w:r>
                      <w:proofErr w:type="spellStart"/>
                      <w:r>
                        <w:t>branding</w:t>
                      </w:r>
                      <w:proofErr w:type="spellEnd"/>
                      <w:r>
                        <w:t xml:space="preserve"> turístico con el fin establecer y dotar una personalidad específica al destino. Desarrollo desde el enfoque cognitivo: procesos de significación de los atractivos del área. Desarrollo desde el enfoque afectivo: procesos de generación de sentimientos y evocaciones propias del área.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 xml:space="preserve">Generación de una visión compartida del área. Revisión y actualización </w:t>
                      </w:r>
                      <w:r>
                        <w:t>del encuadre</w:t>
                      </w:r>
                      <w:r>
                        <w:t xml:space="preserve"> </w:t>
                      </w:r>
                      <w:r>
                        <w:t>programáticos</w:t>
                      </w:r>
                      <w:r>
                        <w:t xml:space="preserve"> de la región.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>Revisión de los componentes turísticos e incorporación de nuevos.</w:t>
                      </w:r>
                    </w:p>
                    <w:p w:rsidR="00182705" w:rsidRDefault="00182705" w:rsidP="00182705">
                      <w:pPr>
                        <w:jc w:val="both"/>
                      </w:pPr>
                      <w:r>
                        <w:t>Reformulación del mapa de oportunidades.</w:t>
                      </w:r>
                    </w:p>
                    <w:p w:rsidR="00182705" w:rsidRDefault="00182705" w:rsidP="0018270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1CEE" w:rsidRDefault="00F51CEE"/>
    <w:p w:rsidR="00182705" w:rsidRDefault="00182705"/>
    <w:p w:rsidR="00182705" w:rsidRDefault="00182705"/>
    <w:p w:rsidR="00182705" w:rsidRDefault="00182705">
      <w:bookmarkStart w:id="0" w:name="_GoBack"/>
      <w:bookmarkEnd w:id="0"/>
    </w:p>
    <w:p w:rsidR="00182705" w:rsidRDefault="00182705"/>
    <w:p w:rsidR="00182705" w:rsidRDefault="00182705"/>
    <w:p w:rsidR="00182705" w:rsidRDefault="00182705"/>
    <w:p w:rsidR="00182705" w:rsidRDefault="00182705"/>
    <w:p w:rsidR="00182705" w:rsidRDefault="001827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E0A51" wp14:editId="2FEEAE8D">
                <wp:simplePos x="0" y="0"/>
                <wp:positionH relativeFrom="margin">
                  <wp:posOffset>556260</wp:posOffset>
                </wp:positionH>
                <wp:positionV relativeFrom="paragraph">
                  <wp:posOffset>0</wp:posOffset>
                </wp:positionV>
                <wp:extent cx="8463280" cy="6527800"/>
                <wp:effectExtent l="0" t="0" r="0" b="6350"/>
                <wp:wrapSquare wrapText="bothSides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280" cy="652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7CC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05565" w:rsidRDefault="00C05565" w:rsidP="00182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C855937" wp14:editId="42BC64BA">
                                  <wp:extent cx="5791985" cy="2647507"/>
                                  <wp:effectExtent l="0" t="0" r="0" b="63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t="30947" r="29361" b="116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3829" cy="2657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DC395CD" wp14:editId="5356C84A">
                                  <wp:extent cx="5784112" cy="1959213"/>
                                  <wp:effectExtent l="0" t="0" r="7620" b="317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t="40807" r="38643" b="222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8493" cy="1991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649D7A0" wp14:editId="69E1F050">
                                  <wp:extent cx="5762846" cy="1436646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t="45841" r="29080" b="227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1294" cy="1446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5565" w:rsidRDefault="00C05565" w:rsidP="00182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182705" w:rsidRDefault="00182705" w:rsidP="001827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E0A51" id="Rectángulo redondeado 6" o:spid="_x0000_s1030" style="position:absolute;margin-left:43.8pt;margin-top:0;width:666.4pt;height:51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" fillcolor="#8e7cc3" stroked="f">
                <v:textbox inset="2.53958mm,2.53958mm,2.53958mm,2.53958mm">
                  <w:txbxContent>
                    <w:p w:rsidR="00C05565" w:rsidRDefault="00C05565" w:rsidP="001827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C855937" wp14:editId="42BC64BA">
                            <wp:extent cx="5791985" cy="2647507"/>
                            <wp:effectExtent l="0" t="0" r="0" b="63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t="30947" r="29361" b="116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13829" cy="26574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DC395CD" wp14:editId="5356C84A">
                            <wp:extent cx="5784112" cy="1959213"/>
                            <wp:effectExtent l="0" t="0" r="7620" b="317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t="40807" r="38643" b="222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78493" cy="19911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649D7A0" wp14:editId="69E1F050">
                            <wp:extent cx="5762846" cy="1436646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t="45841" r="29080" b="227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01294" cy="14462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5565" w:rsidRDefault="00C05565" w:rsidP="0018270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182705" w:rsidRDefault="00182705" w:rsidP="0018270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182705" w:rsidSect="00182705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05"/>
    <w:rsid w:val="00182705"/>
    <w:rsid w:val="007038B1"/>
    <w:rsid w:val="00C05565"/>
    <w:rsid w:val="00CC2754"/>
    <w:rsid w:val="00F5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2E17"/>
  <w15:chartTrackingRefBased/>
  <w15:docId w15:val="{F1423B54-631A-4E86-AF06-5DFFCD8B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0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2017-05-29T12:59:00Z</dcterms:created>
  <dcterms:modified xsi:type="dcterms:W3CDTF">2017-05-29T13:35:00Z</dcterms:modified>
</cp:coreProperties>
</file>